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260" w:type="dxa"/>
        <w:tblCellMar>
          <w:left w:w="70" w:type="dxa"/>
          <w:right w:w="70" w:type="dxa"/>
        </w:tblCellMar>
        <w:tblLook w:val="04A0" w:firstRow="1" w:lastRow="0" w:firstColumn="1" w:lastColumn="0" w:noHBand="0" w:noVBand="1"/>
      </w:tblPr>
      <w:tblGrid>
        <w:gridCol w:w="9260"/>
      </w:tblGrid>
      <w:tr w:rsidR="00E7787E" w:rsidRPr="00E7787E" w14:paraId="4AB43DC8" w14:textId="77777777" w:rsidTr="00E7787E">
        <w:trPr>
          <w:trHeight w:val="360"/>
        </w:trPr>
        <w:tc>
          <w:tcPr>
            <w:tcW w:w="9260" w:type="dxa"/>
            <w:tcBorders>
              <w:top w:val="single" w:sz="4" w:space="0" w:color="auto"/>
              <w:left w:val="single" w:sz="4" w:space="0" w:color="auto"/>
              <w:bottom w:val="single" w:sz="4" w:space="0" w:color="auto"/>
              <w:right w:val="single" w:sz="4" w:space="0" w:color="auto"/>
            </w:tcBorders>
            <w:shd w:val="clear" w:color="000000" w:fill="CDD3E2"/>
            <w:hideMark/>
          </w:tcPr>
          <w:p w14:paraId="7A5C8701" w14:textId="77777777" w:rsidR="00E7787E" w:rsidRPr="00E7787E" w:rsidRDefault="00E7787E" w:rsidP="00E7787E">
            <w:pPr>
              <w:spacing w:after="0" w:line="240" w:lineRule="auto"/>
              <w:outlineLvl w:val="0"/>
              <w:rPr>
                <w:rFonts w:ascii="Calibri" w:eastAsia="Times New Roman" w:hAnsi="Calibri" w:cs="Calibri"/>
                <w:b/>
                <w:bCs/>
                <w:kern w:val="0"/>
                <w:sz w:val="28"/>
                <w:szCs w:val="28"/>
                <w:lang w:eastAsia="de-DE"/>
                <w14:ligatures w14:val="none"/>
              </w:rPr>
            </w:pPr>
            <w:r w:rsidRPr="00E7787E">
              <w:rPr>
                <w:rFonts w:ascii="Calibri" w:eastAsia="Times New Roman" w:hAnsi="Calibri" w:cs="Calibri"/>
                <w:b/>
                <w:bCs/>
                <w:kern w:val="0"/>
                <w:sz w:val="28"/>
                <w:szCs w:val="28"/>
                <w:lang w:eastAsia="de-DE"/>
                <w14:ligatures w14:val="none"/>
              </w:rPr>
              <w:t>Teil 3 Allgemeine Vertragsbedingungen</w:t>
            </w:r>
          </w:p>
        </w:tc>
      </w:tr>
      <w:tr w:rsidR="00E7787E" w:rsidRPr="00E7787E" w14:paraId="0EFCD91B"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7FB2F20D"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Rechnungsstellung</w:t>
            </w:r>
          </w:p>
        </w:tc>
      </w:tr>
      <w:tr w:rsidR="00E7787E" w:rsidRPr="00E7787E" w14:paraId="4744E388"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1521A85E"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Der Auftragnehmer stellt spätestens bis zum 5ten Tag des Kalendermonats eine </w:t>
            </w:r>
            <w:r w:rsidRPr="00E7787E">
              <w:rPr>
                <w:rFonts w:ascii="Calibri" w:eastAsia="Times New Roman" w:hAnsi="Calibri" w:cs="Calibri"/>
                <w:kern w:val="0"/>
                <w:sz w:val="20"/>
                <w:szCs w:val="20"/>
                <w:lang w:eastAsia="de-DE"/>
                <w14:ligatures w14:val="none"/>
              </w:rPr>
              <w:br/>
              <w:t>Rechnung über sämtliche im vorangegangenen Kalendermonat erbrachten Leistungen.</w:t>
            </w:r>
          </w:p>
        </w:tc>
      </w:tr>
      <w:tr w:rsidR="00E7787E" w:rsidRPr="00E7787E" w14:paraId="13BD1F5F"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38D9B9E4"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 Die Leistungen sind je Einrichtung oder Abteilung oder Gesellschaft nach Vorgabe des </w:t>
            </w:r>
            <w:r w:rsidRPr="00E7787E">
              <w:rPr>
                <w:rFonts w:ascii="Calibri" w:eastAsia="Times New Roman" w:hAnsi="Calibri" w:cs="Calibri"/>
                <w:kern w:val="0"/>
                <w:sz w:val="20"/>
                <w:szCs w:val="20"/>
                <w:lang w:eastAsia="de-DE"/>
                <w14:ligatures w14:val="none"/>
              </w:rPr>
              <w:br/>
              <w:t>Auftraggebers in getrennten Rechnungen abzurechnen.</w:t>
            </w:r>
          </w:p>
        </w:tc>
      </w:tr>
      <w:tr w:rsidR="00E7787E" w:rsidRPr="00E7787E" w14:paraId="3403E384"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5969342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Rechnungen enthalten eine detaillierte Auflistung der tatsächlich erbrachten Leistungen in der jeweiligen Menge und Aufwand</w:t>
            </w:r>
          </w:p>
        </w:tc>
      </w:tr>
      <w:tr w:rsidR="00E7787E" w:rsidRPr="00E7787E" w14:paraId="5C5CE5C9"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143BFCC6"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Die Rechnung wird vom Auftraggeber rechnerisch, sachlich und inhaltlich geprüft und binnen 30 Tagen zur Zahlung fällig, wenn sie </w:t>
            </w:r>
            <w:proofErr w:type="spellStart"/>
            <w:proofErr w:type="gramStart"/>
            <w:r w:rsidRPr="00E7787E">
              <w:rPr>
                <w:rFonts w:ascii="Calibri" w:eastAsia="Times New Roman" w:hAnsi="Calibri" w:cs="Calibri"/>
                <w:kern w:val="0"/>
                <w:sz w:val="20"/>
                <w:szCs w:val="20"/>
                <w:lang w:eastAsia="de-DE"/>
                <w14:ligatures w14:val="none"/>
              </w:rPr>
              <w:t>o,g</w:t>
            </w:r>
            <w:proofErr w:type="spellEnd"/>
            <w:r w:rsidRPr="00E7787E">
              <w:rPr>
                <w:rFonts w:ascii="Calibri" w:eastAsia="Times New Roman" w:hAnsi="Calibri" w:cs="Calibri"/>
                <w:kern w:val="0"/>
                <w:sz w:val="20"/>
                <w:szCs w:val="20"/>
                <w:lang w:eastAsia="de-DE"/>
                <w14:ligatures w14:val="none"/>
              </w:rPr>
              <w:t>.</w:t>
            </w:r>
            <w:proofErr w:type="gramEnd"/>
            <w:r w:rsidRPr="00E7787E">
              <w:rPr>
                <w:rFonts w:ascii="Calibri" w:eastAsia="Times New Roman" w:hAnsi="Calibri" w:cs="Calibri"/>
                <w:kern w:val="0"/>
                <w:sz w:val="20"/>
                <w:szCs w:val="20"/>
                <w:lang w:eastAsia="de-DE"/>
                <w14:ligatures w14:val="none"/>
              </w:rPr>
              <w:t xml:space="preserve"> Vorgaben entspricht.</w:t>
            </w:r>
          </w:p>
        </w:tc>
      </w:tr>
      <w:tr w:rsidR="00E7787E" w:rsidRPr="00E7787E" w14:paraId="508C23BB"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72E83026"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Vertragsbestandteile</w:t>
            </w:r>
          </w:p>
        </w:tc>
      </w:tr>
      <w:tr w:rsidR="00E7787E" w:rsidRPr="00E7787E" w14:paraId="5ACDFDAB"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2B439593" w14:textId="77777777" w:rsidR="00E7787E" w:rsidRPr="00E7787E" w:rsidRDefault="00E7787E" w:rsidP="00E7787E">
            <w:pPr>
              <w:spacing w:after="0" w:line="240" w:lineRule="auto"/>
              <w:outlineLvl w:val="0"/>
              <w:rPr>
                <w:rFonts w:ascii="Calibri" w:eastAsia="Times New Roman" w:hAnsi="Calibri" w:cs="Calibri"/>
                <w:b/>
                <w:bCs/>
                <w:kern w:val="0"/>
                <w:sz w:val="20"/>
                <w:szCs w:val="20"/>
                <w:lang w:eastAsia="de-DE"/>
                <w14:ligatures w14:val="none"/>
              </w:rPr>
            </w:pPr>
            <w:r w:rsidRPr="00E7787E">
              <w:rPr>
                <w:rFonts w:ascii="Calibri" w:eastAsia="Times New Roman" w:hAnsi="Calibri" w:cs="Calibri"/>
                <w:b/>
                <w:bCs/>
                <w:kern w:val="0"/>
                <w:sz w:val="20"/>
                <w:szCs w:val="20"/>
                <w:lang w:eastAsia="de-DE"/>
                <w14:ligatures w14:val="none"/>
              </w:rPr>
              <w:t>im Einzelnen sind:</w:t>
            </w:r>
          </w:p>
        </w:tc>
      </w:tr>
      <w:tr w:rsidR="00E7787E" w:rsidRPr="00E7787E" w14:paraId="54B6DA39"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2B897E16"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proofErr w:type="gramStart"/>
            <w:r w:rsidRPr="00E7787E">
              <w:rPr>
                <w:rFonts w:ascii="Calibri" w:eastAsia="Times New Roman" w:hAnsi="Calibri" w:cs="Calibri"/>
                <w:kern w:val="0"/>
                <w:sz w:val="20"/>
                <w:szCs w:val="20"/>
                <w:lang w:eastAsia="de-DE"/>
                <w14:ligatures w14:val="none"/>
              </w:rPr>
              <w:t>das</w:t>
            </w:r>
            <w:proofErr w:type="gramEnd"/>
            <w:r w:rsidRPr="00E7787E">
              <w:rPr>
                <w:rFonts w:ascii="Calibri" w:eastAsia="Times New Roman" w:hAnsi="Calibri" w:cs="Calibri"/>
                <w:kern w:val="0"/>
                <w:sz w:val="20"/>
                <w:szCs w:val="20"/>
                <w:lang w:eastAsia="de-DE"/>
                <w14:ligatures w14:val="none"/>
              </w:rPr>
              <w:t xml:space="preserve"> vom Auftragnehmer ausgefüllte Leistungsverzeichnis</w:t>
            </w:r>
          </w:p>
        </w:tc>
      </w:tr>
      <w:tr w:rsidR="00E7787E" w:rsidRPr="00E7787E" w14:paraId="47D7C3CE"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05DE9A72"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proofErr w:type="gramStart"/>
            <w:r w:rsidRPr="00E7787E">
              <w:rPr>
                <w:rFonts w:ascii="Calibri" w:eastAsia="Times New Roman" w:hAnsi="Calibri" w:cs="Calibri"/>
                <w:kern w:val="0"/>
                <w:sz w:val="20"/>
                <w:szCs w:val="20"/>
                <w:lang w:eastAsia="de-DE"/>
                <w14:ligatures w14:val="none"/>
              </w:rPr>
              <w:t>das</w:t>
            </w:r>
            <w:proofErr w:type="gramEnd"/>
            <w:r w:rsidRPr="00E7787E">
              <w:rPr>
                <w:rFonts w:ascii="Calibri" w:eastAsia="Times New Roman" w:hAnsi="Calibri" w:cs="Calibri"/>
                <w:kern w:val="0"/>
                <w:sz w:val="20"/>
                <w:szCs w:val="20"/>
                <w:lang w:eastAsia="de-DE"/>
                <w14:ligatures w14:val="none"/>
              </w:rPr>
              <w:t xml:space="preserve"> vom Auftragnehmer ausgefüllte Preisblatt</w:t>
            </w:r>
          </w:p>
        </w:tc>
      </w:tr>
      <w:tr w:rsidR="00E7787E" w:rsidRPr="00E7787E" w14:paraId="2A07D6E1"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3B7F9F1C"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das Angebot des Auftragnehmers </w:t>
            </w:r>
          </w:p>
        </w:tc>
      </w:tr>
      <w:tr w:rsidR="00E7787E" w:rsidRPr="00E7787E" w14:paraId="56E9BBBF"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09CB4A30"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Bei Widersprüchen zwischen unterschiedlichen Vertragsbestandteilen, werden die Bestandteile nach der obenstehenden Reihenfolge (3.2.1.1 bis 3.2.1.3) gewertet.</w:t>
            </w:r>
          </w:p>
        </w:tc>
      </w:tr>
      <w:tr w:rsidR="00E7787E" w:rsidRPr="00E7787E" w14:paraId="76D6DAE3" w14:textId="77777777" w:rsidTr="00E7787E">
        <w:trPr>
          <w:trHeight w:val="1380"/>
        </w:trPr>
        <w:tc>
          <w:tcPr>
            <w:tcW w:w="9260" w:type="dxa"/>
            <w:tcBorders>
              <w:top w:val="nil"/>
              <w:left w:val="single" w:sz="4" w:space="0" w:color="auto"/>
              <w:bottom w:val="single" w:sz="4" w:space="0" w:color="auto"/>
              <w:right w:val="single" w:sz="4" w:space="0" w:color="auto"/>
            </w:tcBorders>
            <w:shd w:val="clear" w:color="000000" w:fill="CDD3E2"/>
            <w:hideMark/>
          </w:tcPr>
          <w:p w14:paraId="5FD483F3"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Es gelten alle für den Vertragsgegenstand einschlägigen öffentlich-rechtlichen und behördlichen Vorschriften, Richtlinien sowie technischen Bestimmungen in der jeweils gültigen Fassung und allgemein anerkannte Regeln der </w:t>
            </w:r>
            <w:proofErr w:type="gramStart"/>
            <w:r w:rsidRPr="00E7787E">
              <w:rPr>
                <w:rFonts w:ascii="Calibri" w:eastAsia="Times New Roman" w:hAnsi="Calibri" w:cs="Calibri"/>
                <w:kern w:val="0"/>
                <w:sz w:val="20"/>
                <w:szCs w:val="20"/>
                <w:lang w:eastAsia="de-DE"/>
                <w14:ligatures w14:val="none"/>
              </w:rPr>
              <w:t>Technik</w:t>
            </w:r>
            <w:proofErr w:type="gramEnd"/>
            <w:r w:rsidRPr="00E7787E">
              <w:rPr>
                <w:rFonts w:ascii="Calibri" w:eastAsia="Times New Roman" w:hAnsi="Calibri" w:cs="Calibri"/>
                <w:kern w:val="0"/>
                <w:sz w:val="20"/>
                <w:szCs w:val="20"/>
                <w:lang w:eastAsia="de-DE"/>
                <w14:ligatures w14:val="none"/>
              </w:rPr>
              <w:t xml:space="preserve"> soweit sie dem allgemein Stand der Technik entsprechen, sowie dem sonstigen Stand der Technik zum Zeitpunkt der Abnahme. Im Übrigen gelten die einschlägigen gesetzlichen Bestimmungen insbesondere des Bürgerlichen Gesetzbuches (BGB)</w:t>
            </w:r>
          </w:p>
        </w:tc>
      </w:tr>
      <w:tr w:rsidR="00E7787E" w:rsidRPr="00E7787E" w14:paraId="0ADA7FD6"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2B983FF6"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Vertragslaufzeit, Leistungsbeginn und Vertragsverlängerung</w:t>
            </w:r>
          </w:p>
        </w:tc>
      </w:tr>
      <w:tr w:rsidR="00E7787E" w:rsidRPr="00E7787E" w14:paraId="350A27FA"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7B66E272"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Der Auftragnehmer hat rechtzeitig mit den Vorbereitungen zu beginnen, um eine Leistungsaufnahme zum Beginn der gegenseitigen Leistungspflichten </w:t>
            </w:r>
            <w:proofErr w:type="spellStart"/>
            <w:r w:rsidRPr="00E7787E">
              <w:rPr>
                <w:rFonts w:ascii="Calibri" w:eastAsia="Times New Roman" w:hAnsi="Calibri" w:cs="Calibri"/>
                <w:kern w:val="0"/>
                <w:sz w:val="20"/>
                <w:szCs w:val="20"/>
                <w:lang w:eastAsia="de-DE"/>
                <w14:ligatures w14:val="none"/>
              </w:rPr>
              <w:t>sicherzus</w:t>
            </w:r>
            <w:proofErr w:type="spellEnd"/>
          </w:p>
        </w:tc>
      </w:tr>
      <w:tr w:rsidR="00E7787E" w:rsidRPr="00E7787E" w14:paraId="2CD244F4"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FFFF00"/>
            <w:hideMark/>
          </w:tcPr>
          <w:p w14:paraId="61AC5F56"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gegenseitigen Leistungspflichten beginnen am […]</w:t>
            </w:r>
          </w:p>
        </w:tc>
      </w:tr>
      <w:tr w:rsidR="00E7787E" w:rsidRPr="00E7787E" w14:paraId="78C44141"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19AC0EE6"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Kündigungsfrist zum Ende der regulären Vertragslaufzeit beträgt 3 Monate</w:t>
            </w:r>
          </w:p>
        </w:tc>
      </w:tr>
      <w:tr w:rsidR="00E7787E" w:rsidRPr="00E7787E" w14:paraId="03B9C1E8"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1C084131"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Vertragslaufzeit für Lieferung und Service beträgt 4 Jahre</w:t>
            </w:r>
          </w:p>
        </w:tc>
      </w:tr>
      <w:tr w:rsidR="00E7787E" w:rsidRPr="00E7787E" w14:paraId="15E08E3B"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0850913D"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Laufzeit verlängert sich um jeweils 12 Monate, wenn der Vertrag nicht gekündigt wird.</w:t>
            </w:r>
          </w:p>
        </w:tc>
      </w:tr>
      <w:tr w:rsidR="00E7787E" w:rsidRPr="00E7787E" w14:paraId="0CDAF9DD" w14:textId="77777777" w:rsidTr="00E7787E">
        <w:trPr>
          <w:trHeight w:val="1980"/>
        </w:trPr>
        <w:tc>
          <w:tcPr>
            <w:tcW w:w="9260" w:type="dxa"/>
            <w:tcBorders>
              <w:top w:val="nil"/>
              <w:left w:val="single" w:sz="4" w:space="0" w:color="auto"/>
              <w:bottom w:val="single" w:sz="4" w:space="0" w:color="auto"/>
              <w:right w:val="single" w:sz="4" w:space="0" w:color="auto"/>
            </w:tcBorders>
            <w:shd w:val="clear" w:color="000000" w:fill="CDD3E2"/>
            <w:hideMark/>
          </w:tcPr>
          <w:p w14:paraId="62BD225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Für den Fall, dass der Auftraggeber bei Vertragsende aufgrund von Verzögerungen im Rahmen eines während der Vertragslaufzeit begonnenen Vergabeverfahrens nicht in der Lage ist, die vertraglichen Leistungen durch einen neuen Auftragnehmer durchführen zu lassen, ist der Auftragnehmer verpflichtet, auf Verlangen des Auftraggebers für einen Zeitraum von bis zu sechs Monaten nach Vertragsende die vertraglichen Leistungen zu den bei Vertragsende bestehenden Konditionen für einzelne oder alle vertragsgegenständlichen Leistungen übergangsweise weiter zu erbringen. Die Regelungen dieses Absatzes finden auch nach einer Kündigung dieses Vertrages aus wichtigem Grund entsprechende Anwendung.</w:t>
            </w:r>
          </w:p>
        </w:tc>
      </w:tr>
      <w:tr w:rsidR="00E7787E" w:rsidRPr="00E7787E" w14:paraId="5049DC01"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47B044BD"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Außerordentliche Kündigung</w:t>
            </w:r>
          </w:p>
        </w:tc>
      </w:tr>
      <w:tr w:rsidR="00E7787E" w:rsidRPr="00E7787E" w14:paraId="11937FF0" w14:textId="77777777" w:rsidTr="00E7787E">
        <w:trPr>
          <w:trHeight w:val="1380"/>
        </w:trPr>
        <w:tc>
          <w:tcPr>
            <w:tcW w:w="9260" w:type="dxa"/>
            <w:tcBorders>
              <w:top w:val="nil"/>
              <w:left w:val="single" w:sz="4" w:space="0" w:color="auto"/>
              <w:bottom w:val="single" w:sz="4" w:space="0" w:color="auto"/>
              <w:right w:val="single" w:sz="4" w:space="0" w:color="auto"/>
            </w:tcBorders>
            <w:shd w:val="clear" w:color="000000" w:fill="CDD3E2"/>
            <w:hideMark/>
          </w:tcPr>
          <w:p w14:paraId="3C89E7E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Das Recht zur außerordentlichen Kündigung aus wichtigem Grund bleibt unberührt. Ein wichtiger Grund liegt für den Auftraggeber insbesondere vor, wenn der Auftragnehmer trotz schriftlicher Abmahnung ihm obliegende Verpflichtungen wiederholt verletzt oder die geschuldeten Leistungen wiederholt nicht vollständig, nicht rechtzeitig oder in schlechter Qualität erbringt oder in sonstiger Weise gegen wesentliche Vertragspflichten (einschließlich der Schlechtleistung durch den Auftragnehmer) verstößt.</w:t>
            </w:r>
          </w:p>
        </w:tc>
      </w:tr>
      <w:tr w:rsidR="00E7787E" w:rsidRPr="00E7787E" w14:paraId="28459D0F"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629FD1E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Eine Fristsetzung ist entbehrlich, wenn der Vertragsverstoß so schwerwiegend ist, dass eine Fortsetzung des Vertrages dem Auftraggeber nicht zugemutet werden kann. Des Weiteren liegt ein wichtiger Grund zur fristlosen Kündigung des Vertrages für den Auftraggeber vor, wenn der Auftragnehmer dauerhaft nicht die in den Vergabeunterlagen aufgeführten Eignungsvoraussetzungen erfüllt.</w:t>
            </w:r>
          </w:p>
        </w:tc>
      </w:tr>
      <w:tr w:rsidR="00E7787E" w:rsidRPr="00E7787E" w14:paraId="5314EB7A"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0CF69019" w14:textId="77777777" w:rsid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Außerordentliche Kündigungen der Parteien müssen schriftlich per Einschreiben gegenüber der jeweils anderen Vertragspartei erklärt werden.</w:t>
            </w:r>
          </w:p>
          <w:p w14:paraId="0913C0EC" w14:textId="77777777" w:rsidR="00E7787E" w:rsidRDefault="00E7787E" w:rsidP="00E7787E">
            <w:pPr>
              <w:spacing w:after="0" w:line="240" w:lineRule="auto"/>
              <w:outlineLvl w:val="0"/>
              <w:rPr>
                <w:rFonts w:ascii="Calibri" w:eastAsia="Times New Roman" w:hAnsi="Calibri" w:cs="Calibri"/>
                <w:kern w:val="0"/>
                <w:sz w:val="20"/>
                <w:szCs w:val="20"/>
                <w:lang w:eastAsia="de-DE"/>
                <w14:ligatures w14:val="none"/>
              </w:rPr>
            </w:pPr>
          </w:p>
          <w:p w14:paraId="11A71D1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p>
        </w:tc>
      </w:tr>
      <w:tr w:rsidR="00E7787E" w:rsidRPr="00E7787E" w14:paraId="18A7190F"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649A9085"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lastRenderedPageBreak/>
              <w:t>Ausführung der Leistungen</w:t>
            </w:r>
          </w:p>
        </w:tc>
      </w:tr>
      <w:tr w:rsidR="00E7787E" w:rsidRPr="00E7787E" w14:paraId="070102F9"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5D7906A6" w14:textId="77777777" w:rsidR="00E7787E" w:rsidRPr="00E7787E" w:rsidRDefault="00E7787E" w:rsidP="00E7787E">
            <w:pPr>
              <w:spacing w:after="0" w:line="240" w:lineRule="auto"/>
              <w:outlineLvl w:val="0"/>
              <w:rPr>
                <w:rFonts w:ascii="Calibri" w:eastAsia="Times New Roman" w:hAnsi="Calibri" w:cs="Calibri"/>
                <w:b/>
                <w:bCs/>
                <w:kern w:val="0"/>
                <w:sz w:val="20"/>
                <w:szCs w:val="20"/>
                <w:lang w:eastAsia="de-DE"/>
                <w14:ligatures w14:val="none"/>
              </w:rPr>
            </w:pPr>
            <w:r w:rsidRPr="00E7787E">
              <w:rPr>
                <w:rFonts w:ascii="Calibri" w:eastAsia="Times New Roman" w:hAnsi="Calibri" w:cs="Calibri"/>
                <w:b/>
                <w:bCs/>
                <w:kern w:val="0"/>
                <w:sz w:val="20"/>
                <w:szCs w:val="20"/>
                <w:lang w:eastAsia="de-DE"/>
                <w14:ligatures w14:val="none"/>
              </w:rPr>
              <w:t>Grundsätze:</w:t>
            </w:r>
          </w:p>
        </w:tc>
      </w:tr>
      <w:tr w:rsidR="00E7787E" w:rsidRPr="00E7787E" w14:paraId="240137C9"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4CDBB6D0"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erbringt die Leistungen aus der/den von ihm im Vergabeverfahren benannten Betriebsstätte/n. Ein Wechsel der Betriebsstätte/n bedarf der Zustimmung des Auftraggebers. Eine Zustimmung wird der Auftraggeber nicht ohne sachliche Gründe verweigern.</w:t>
            </w:r>
          </w:p>
        </w:tc>
      </w:tr>
      <w:tr w:rsidR="00E7787E" w:rsidRPr="00E7787E" w14:paraId="0985E602"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5DC5D4E9" w14:textId="77777777" w:rsidR="00E7787E" w:rsidRPr="00E7787E" w:rsidRDefault="00E7787E" w:rsidP="00E7787E">
            <w:pPr>
              <w:spacing w:after="0" w:line="240" w:lineRule="auto"/>
              <w:outlineLvl w:val="0"/>
              <w:rPr>
                <w:rFonts w:ascii="Calibri" w:eastAsia="Times New Roman" w:hAnsi="Calibri" w:cs="Calibri"/>
                <w:b/>
                <w:bCs/>
                <w:kern w:val="0"/>
                <w:sz w:val="20"/>
                <w:szCs w:val="20"/>
                <w:lang w:eastAsia="de-DE"/>
                <w14:ligatures w14:val="none"/>
              </w:rPr>
            </w:pPr>
            <w:r w:rsidRPr="00E7787E">
              <w:rPr>
                <w:rFonts w:ascii="Calibri" w:eastAsia="Times New Roman" w:hAnsi="Calibri" w:cs="Calibri"/>
                <w:b/>
                <w:bCs/>
                <w:kern w:val="0"/>
                <w:sz w:val="20"/>
                <w:szCs w:val="20"/>
                <w:lang w:eastAsia="de-DE"/>
                <w14:ligatures w14:val="none"/>
              </w:rPr>
              <w:t>Leistungen beim Auftraggeber</w:t>
            </w:r>
          </w:p>
        </w:tc>
      </w:tr>
      <w:tr w:rsidR="00E7787E" w:rsidRPr="00E7787E" w14:paraId="4DC57B27"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70D59BC3"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verpflichtet sich, für Leistungen beim Auftragnehmer nur geschultes Personal einzusetzen, welches für die Arbeiten in Einrichtungen des Gesundheitswesens die erforderliche persönliche Zuverlässigkeit mitbringt und somit die Gewähr dafür leistet, dass der Dienstbetrieb in den Einrichtungen des Auftraggebers nicht beeinträchtigt wird.</w:t>
            </w:r>
          </w:p>
        </w:tc>
      </w:tr>
      <w:tr w:rsidR="00E7787E" w:rsidRPr="00E7787E" w14:paraId="5B453730"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2C1275FD"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eingesetzten Mitarbeiter müssen der deutschen Sprache entsprechend der Stufe B1 des europäischen Referenzrahmens mächtig sein.</w:t>
            </w:r>
          </w:p>
        </w:tc>
      </w:tr>
      <w:tr w:rsidR="00E7787E" w:rsidRPr="00E7787E" w14:paraId="3670696A"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096302D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Mitarbeitenden sind mit Berufskleidung mit gut sichtbarem Firmenemblem des Auftragnehmers auszustatten und verpflichtet, diese zu tragen. Dies dient sowohl Aspekten der Hygiene, des Arbeitsschutzes und der Differenzierung von Personal des Auftraggebers.</w:t>
            </w:r>
          </w:p>
        </w:tc>
      </w:tr>
      <w:tr w:rsidR="00E7787E" w:rsidRPr="00E7787E" w14:paraId="4AD269A9"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1188DEA7"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ist verpflichtet, bei der Durchführung seiner Leistung die Belange der Patienten und Mitarbeitenden des Auftraggebers zu beachten.</w:t>
            </w:r>
          </w:p>
        </w:tc>
      </w:tr>
      <w:tr w:rsidR="00E7787E" w:rsidRPr="00E7787E" w14:paraId="0F86E30B"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052C4CB1"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hat die jeweiligen Regelungen zum Verkehrsraum des Auftraggebers uneingeschränkt zu beachten. Geräusch- und Abgasbelästigungen sind auf das unbedingt notwendige Maß zu begrenzen.</w:t>
            </w:r>
          </w:p>
        </w:tc>
      </w:tr>
      <w:tr w:rsidR="00E7787E" w:rsidRPr="00E7787E" w14:paraId="33AE87C5"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44C0CE13"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stellt sicher, dass von seinen Mitarbeitenden keine betriebsfremden Personen in die Einrichtungen der Auftraggeber mitgebracht werden; hierbei sind auch Kinder der Beschäftigten eingeschlossen.</w:t>
            </w:r>
          </w:p>
        </w:tc>
      </w:tr>
      <w:tr w:rsidR="00E7787E" w:rsidRPr="00E7787E" w14:paraId="6700CF79"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499B5460"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Bei massiven Pflichtverstößen, insbesondere gegen die Hausordnung des Auftraggebers, kann der Auftraggeber nach erfolgloser Abmahnung an den Auftragnehmer den Einsatz bestimmter Mitarbeitenden des Auftragnehmers ablehnen.</w:t>
            </w:r>
          </w:p>
        </w:tc>
      </w:tr>
      <w:tr w:rsidR="00E7787E" w:rsidRPr="00E7787E" w14:paraId="7B6B7404"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252444AD"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Mitarbeitende des Auftragnehmers, die an einer Infektionskrankheit gem. aktuell gültigen Infektionsschutzgesetz erkrankt sind, dürfen nicht eingesetzt werden, bis nach dem Urteil des behandelnden Arztes oder eines Gesundheitsamtes eine Weiterausbreitung der Krankheit durch sie nicht mehr zu befürchten.</w:t>
            </w:r>
          </w:p>
        </w:tc>
      </w:tr>
      <w:tr w:rsidR="00E7787E" w:rsidRPr="00E7787E" w14:paraId="39A100DE"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644EAF1E"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Im Fall einer vermuteten oder bestätigten Infektionskrankheit kann der Auftraggeber ein vorübergehendes Betretungsverbot des Hauses aussprechen, sofern die Übertragung der Infektion auf Patienten, Mitarbeiter und Besucher wahrscheinlich ist und schwere Verläufe zu erwarten sind.</w:t>
            </w:r>
          </w:p>
        </w:tc>
      </w:tr>
      <w:tr w:rsidR="00E7787E" w:rsidRPr="00E7787E" w14:paraId="6FCBD26F"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70AB1EDC"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Behinderung und Unterbrechung der Leistung</w:t>
            </w:r>
          </w:p>
        </w:tc>
      </w:tr>
      <w:tr w:rsidR="00E7787E" w:rsidRPr="00E7787E" w14:paraId="46DDED00"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7954D78B"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Glaubt sich der Auftragnehmer in der ordnungsgemäßen Ausführung der Leistung behindert, so hat er dies dem Auftraggeber unverzüglich schriftlich anzuzeigen. Unterlässt er die Anzeige, so hat er nur dann Anspruch auf Berücksichtigung der hindernden Umstände, wenn dem Auftraggeber offenkundig die Tatsache und deren hindernde Wirkung bekannt waren.</w:t>
            </w:r>
          </w:p>
        </w:tc>
      </w:tr>
      <w:tr w:rsidR="00E7787E" w:rsidRPr="00E7787E" w14:paraId="27B5E33A"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4AD9FC6E"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Sofern für den Auftragnehmer erkennbar wird, dass die vereinbarte Lieferzeit oder bestellte bzw. zu erwartende Liefermenge nicht eingehalten werden kann, hat der Auftragnehmer den Auftraggeber hierüber unverzüglich unter Angabe der Gründe und der voraussichtlichen Dauer der Behinderung zu benachrichtigen.</w:t>
            </w:r>
          </w:p>
        </w:tc>
      </w:tr>
      <w:tr w:rsidR="00E7787E" w:rsidRPr="00E7787E" w14:paraId="73840BC0"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07DAE4B1"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In Abstimmung mit dem Auftraggeber hat der Auftragnehmer unverzüglich sämtliche zur Vermeidung bzw. Abstellung des Mangels erforderlichen Maßnahmen zu ergreifen. Dazu zählen insbesondere Mehrschichtbetrieb, Sonderschichten, Überstunden sowie Nacht- und Feiertagsarbeit in seinem Betrieb. Weitergehende Ansprüche des Auftraggebers bleiben unberührt.</w:t>
            </w:r>
          </w:p>
        </w:tc>
      </w:tr>
      <w:tr w:rsidR="00E7787E" w:rsidRPr="00E7787E" w14:paraId="0FBB1E26"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2BC3C075"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Leistungsänderungen</w:t>
            </w:r>
          </w:p>
        </w:tc>
      </w:tr>
      <w:tr w:rsidR="00E7787E" w:rsidRPr="00E7787E" w14:paraId="105E5218"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188062E3"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Sofern der Auftraggeber Leistungsänderungen oder zusätzliche Leistungen wünscht, hat der Auftragnehmer innerhalb von zwei Wochen ein in Textform prüfbar ausgepreistes Angebot vorzulegen.</w:t>
            </w:r>
          </w:p>
        </w:tc>
      </w:tr>
      <w:tr w:rsidR="00E7787E" w:rsidRPr="00E7787E" w14:paraId="06BDA3E2"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0D801BF8"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lastRenderedPageBreak/>
              <w:t>Der Preis für die geänderten oder zusätzlichen Leistungen ist unter Berücksichtigung der Mehr- und Minderkosten auf Basis der Auftragskalkulation des Auftragnehmers zu vereinbaren. Der Preis für die geänderten oder zusätzlichen Leistungen ist jedoch nach oben begrenzt durch den marktüblichen Preis.</w:t>
            </w:r>
          </w:p>
        </w:tc>
      </w:tr>
      <w:tr w:rsidR="00E7787E" w:rsidRPr="00E7787E" w14:paraId="4C2EDA30"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3444BDB7"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verpflichtet sich, seine Kostenkalkulation bezüglich sich ändernder Leistungsbestandteile zu erläutern.</w:t>
            </w:r>
          </w:p>
        </w:tc>
      </w:tr>
      <w:tr w:rsidR="00E7787E" w:rsidRPr="00E7787E" w14:paraId="7BFB5916"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3C7552EE"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Sorgfaltspflicht LKSG</w:t>
            </w:r>
          </w:p>
        </w:tc>
      </w:tr>
      <w:tr w:rsidR="00E7787E" w:rsidRPr="00E7787E" w14:paraId="2B0270BD"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74959F0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Dem Auftragnehmer sind keine Verstöße gegen menschenrechtliche (gem. § 2 Abs. 2 Nr. 1 – 12 </w:t>
            </w:r>
            <w:proofErr w:type="spellStart"/>
            <w:r w:rsidRPr="00E7787E">
              <w:rPr>
                <w:rFonts w:ascii="Calibri" w:eastAsia="Times New Roman" w:hAnsi="Calibri" w:cs="Calibri"/>
                <w:kern w:val="0"/>
                <w:sz w:val="20"/>
                <w:szCs w:val="20"/>
                <w:lang w:eastAsia="de-DE"/>
                <w14:ligatures w14:val="none"/>
              </w:rPr>
              <w:t>LkSG</w:t>
            </w:r>
            <w:proofErr w:type="spellEnd"/>
            <w:r w:rsidRPr="00E7787E">
              <w:rPr>
                <w:rFonts w:ascii="Calibri" w:eastAsia="Times New Roman" w:hAnsi="Calibri" w:cs="Calibri"/>
                <w:kern w:val="0"/>
                <w:sz w:val="20"/>
                <w:szCs w:val="20"/>
                <w:lang w:eastAsia="de-DE"/>
                <w14:ligatures w14:val="none"/>
              </w:rPr>
              <w:t xml:space="preserve">) und umweltbezogene (gem. § 2 Abs. 3 Nr. 1 – 8 </w:t>
            </w:r>
            <w:proofErr w:type="spellStart"/>
            <w:r w:rsidRPr="00E7787E">
              <w:rPr>
                <w:rFonts w:ascii="Calibri" w:eastAsia="Times New Roman" w:hAnsi="Calibri" w:cs="Calibri"/>
                <w:kern w:val="0"/>
                <w:sz w:val="20"/>
                <w:szCs w:val="20"/>
                <w:lang w:eastAsia="de-DE"/>
                <w14:ligatures w14:val="none"/>
              </w:rPr>
              <w:t>LkSG</w:t>
            </w:r>
            <w:proofErr w:type="spellEnd"/>
            <w:r w:rsidRPr="00E7787E">
              <w:rPr>
                <w:rFonts w:ascii="Calibri" w:eastAsia="Times New Roman" w:hAnsi="Calibri" w:cs="Calibri"/>
                <w:kern w:val="0"/>
                <w:sz w:val="20"/>
                <w:szCs w:val="20"/>
                <w:lang w:eastAsia="de-DE"/>
                <w14:ligatures w14:val="none"/>
              </w:rPr>
              <w:t>) Sorgfaltspflichten innerhalb seines Unternehmens und der Unternehmen seiner Zulieferer bekannt.</w:t>
            </w:r>
          </w:p>
        </w:tc>
      </w:tr>
      <w:tr w:rsidR="00E7787E" w:rsidRPr="00E7787E" w14:paraId="34290F59" w14:textId="77777777" w:rsidTr="00E7787E">
        <w:trPr>
          <w:trHeight w:val="1380"/>
        </w:trPr>
        <w:tc>
          <w:tcPr>
            <w:tcW w:w="9260" w:type="dxa"/>
            <w:tcBorders>
              <w:top w:val="nil"/>
              <w:left w:val="single" w:sz="4" w:space="0" w:color="auto"/>
              <w:bottom w:val="single" w:sz="4" w:space="0" w:color="auto"/>
              <w:right w:val="single" w:sz="4" w:space="0" w:color="auto"/>
            </w:tcBorders>
            <w:shd w:val="clear" w:color="000000" w:fill="CDD3E2"/>
            <w:hideMark/>
          </w:tcPr>
          <w:p w14:paraId="17ABC81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Sollte der Auftragnehmer Kenntnis darüber erlangen, dass in seinem Unternehmen oder in einem Unternehmen seiner Zulieferer eine Verletzung menschenrechtlicher oder umweltbezogener Sorgfaltspflichten stattfindet oder stattgefunden hat oder ein Risiko besteht, dass eine Sorgfaltspflicht verletzt wird oder werden könnte, so informiert der Auftragnehmer den Auftraggeber hierüber unverzüglich.</w:t>
            </w:r>
          </w:p>
        </w:tc>
      </w:tr>
      <w:tr w:rsidR="00E7787E" w:rsidRPr="00E7787E" w14:paraId="4D3752F2"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263EAB1E"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Vergütung</w:t>
            </w:r>
          </w:p>
        </w:tc>
      </w:tr>
      <w:tr w:rsidR="00E7787E" w:rsidRPr="00E7787E" w14:paraId="6FBE00F3"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5E75FED4" w14:textId="77777777" w:rsidR="00E7787E" w:rsidRPr="00E7787E" w:rsidRDefault="00E7787E" w:rsidP="00E7787E">
            <w:pPr>
              <w:spacing w:after="0" w:line="240" w:lineRule="auto"/>
              <w:outlineLvl w:val="0"/>
              <w:rPr>
                <w:rFonts w:ascii="Calibri" w:eastAsia="Times New Roman" w:hAnsi="Calibri" w:cs="Calibri"/>
                <w:b/>
                <w:bCs/>
                <w:kern w:val="0"/>
                <w:sz w:val="20"/>
                <w:szCs w:val="20"/>
                <w:lang w:eastAsia="de-DE"/>
                <w14:ligatures w14:val="none"/>
              </w:rPr>
            </w:pPr>
            <w:r w:rsidRPr="00E7787E">
              <w:rPr>
                <w:rFonts w:ascii="Calibri" w:eastAsia="Times New Roman" w:hAnsi="Calibri" w:cs="Calibri"/>
                <w:b/>
                <w:bCs/>
                <w:kern w:val="0"/>
                <w:sz w:val="20"/>
                <w:szCs w:val="20"/>
                <w:lang w:eastAsia="de-DE"/>
                <w14:ligatures w14:val="none"/>
              </w:rPr>
              <w:t>Allgemein</w:t>
            </w:r>
          </w:p>
        </w:tc>
      </w:tr>
      <w:tr w:rsidR="00E7787E" w:rsidRPr="00E7787E" w14:paraId="536D08E5"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673766BB"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Vergütung der Leistungen des Auftragnehmers erfolgt auf Grundlage der vom Auftragnehmer angebotenen Preise. Mit dieser Vergütung sind alle nach diesem Leistungsverzeichnis geschuldeten Leistungen des Auftragnehmers abgegolten.</w:t>
            </w:r>
          </w:p>
        </w:tc>
      </w:tr>
      <w:tr w:rsidR="00E7787E" w:rsidRPr="00E7787E" w14:paraId="4441EC63"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058E6EEB"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Geschäftsgeheimnisschutz</w:t>
            </w:r>
          </w:p>
        </w:tc>
      </w:tr>
      <w:tr w:rsidR="00E7787E" w:rsidRPr="00E7787E" w14:paraId="65D0FF6A"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30166297"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Vertragspartner sind verpflichtet, über alle Geschäfts- und Betriebsvorgänge sowie Datensicherheitsmaßnahmen des jeweils anderen Vertragspartners, die ihnen aufgrund der Zusammenarbeit bekannt werden, Stillschweigen zu wahren und diese nicht an Dritte weiterzugeben</w:t>
            </w:r>
          </w:p>
        </w:tc>
      </w:tr>
      <w:tr w:rsidR="00E7787E" w:rsidRPr="00E7787E" w14:paraId="37F5BDAF"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1DE36711"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Geheimhaltungspflicht besteht auch nach Beendigung dieses Vertrages fort.</w:t>
            </w:r>
          </w:p>
        </w:tc>
      </w:tr>
      <w:tr w:rsidR="00E7787E" w:rsidRPr="00E7787E" w14:paraId="242AE53A" w14:textId="77777777" w:rsidTr="00E7787E">
        <w:trPr>
          <w:trHeight w:val="2760"/>
        </w:trPr>
        <w:tc>
          <w:tcPr>
            <w:tcW w:w="9260" w:type="dxa"/>
            <w:tcBorders>
              <w:top w:val="nil"/>
              <w:left w:val="single" w:sz="4" w:space="0" w:color="auto"/>
              <w:bottom w:val="single" w:sz="4" w:space="0" w:color="auto"/>
              <w:right w:val="single" w:sz="4" w:space="0" w:color="auto"/>
            </w:tcBorders>
            <w:shd w:val="clear" w:color="000000" w:fill="CDD3E2"/>
            <w:hideMark/>
          </w:tcPr>
          <w:p w14:paraId="697AB97D"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Ausgenommen von dieser Verpflichtung zur Geheimhaltung sind lediglich diejenigen </w:t>
            </w:r>
            <w:r w:rsidRPr="00E7787E">
              <w:rPr>
                <w:rFonts w:ascii="Calibri" w:eastAsia="Times New Roman" w:hAnsi="Calibri" w:cs="Calibri"/>
                <w:kern w:val="0"/>
                <w:sz w:val="20"/>
                <w:szCs w:val="20"/>
                <w:lang w:eastAsia="de-DE"/>
                <w14:ligatures w14:val="none"/>
              </w:rPr>
              <w:br/>
              <w:t xml:space="preserve">Informationen, die </w:t>
            </w:r>
            <w:r w:rsidRPr="00E7787E">
              <w:rPr>
                <w:rFonts w:ascii="Calibri" w:eastAsia="Times New Roman" w:hAnsi="Calibri" w:cs="Calibri"/>
                <w:kern w:val="0"/>
                <w:sz w:val="20"/>
                <w:szCs w:val="20"/>
                <w:lang w:eastAsia="de-DE"/>
                <w14:ligatures w14:val="none"/>
              </w:rPr>
              <w:br/>
              <w:t xml:space="preserve">a. zum Zeitpunkt des Zugänglichmachens bereits offenkundig waren oder danach ohne Zutun Vertragspartners offenkundig wurden; </w:t>
            </w:r>
            <w:r w:rsidRPr="00E7787E">
              <w:rPr>
                <w:rFonts w:ascii="Calibri" w:eastAsia="Times New Roman" w:hAnsi="Calibri" w:cs="Calibri"/>
                <w:kern w:val="0"/>
                <w:sz w:val="20"/>
                <w:szCs w:val="20"/>
                <w:lang w:eastAsia="de-DE"/>
                <w14:ligatures w14:val="none"/>
              </w:rPr>
              <w:br/>
              <w:t xml:space="preserve">b. zum Zeitpunkt des Zugänglichmachens nachweislich bereits im Besitz eines </w:t>
            </w:r>
            <w:r w:rsidRPr="00E7787E">
              <w:rPr>
                <w:rFonts w:ascii="Calibri" w:eastAsia="Times New Roman" w:hAnsi="Calibri" w:cs="Calibri"/>
                <w:kern w:val="0"/>
                <w:sz w:val="20"/>
                <w:szCs w:val="20"/>
                <w:lang w:eastAsia="de-DE"/>
                <w14:ligatures w14:val="none"/>
              </w:rPr>
              <w:br/>
              <w:t xml:space="preserve">Vertragspartners waren, vorausgesetzt, dass diese nicht von dem jeweils anderen Vertragspartner zugänglich gemacht worden sind; </w:t>
            </w:r>
            <w:r w:rsidRPr="00E7787E">
              <w:rPr>
                <w:rFonts w:ascii="Calibri" w:eastAsia="Times New Roman" w:hAnsi="Calibri" w:cs="Calibri"/>
                <w:kern w:val="0"/>
                <w:sz w:val="20"/>
                <w:szCs w:val="20"/>
                <w:lang w:eastAsia="de-DE"/>
                <w14:ligatures w14:val="none"/>
              </w:rPr>
              <w:br/>
              <w:t xml:space="preserve">c. einem Vertragspartner von dritter Seite auf rechtlich zulässige Weise und ohne </w:t>
            </w:r>
            <w:r w:rsidRPr="00E7787E">
              <w:rPr>
                <w:rFonts w:ascii="Calibri" w:eastAsia="Times New Roman" w:hAnsi="Calibri" w:cs="Calibri"/>
                <w:kern w:val="0"/>
                <w:sz w:val="20"/>
                <w:szCs w:val="20"/>
                <w:lang w:eastAsia="de-DE"/>
                <w14:ligatures w14:val="none"/>
              </w:rPr>
              <w:br/>
              <w:t xml:space="preserve">Rechtsverletzung gegenüber dem anderen Vertragspartner zugänglich gemacht wurden; oder </w:t>
            </w:r>
            <w:r w:rsidRPr="00E7787E">
              <w:rPr>
                <w:rFonts w:ascii="Calibri" w:eastAsia="Times New Roman" w:hAnsi="Calibri" w:cs="Calibri"/>
                <w:kern w:val="0"/>
                <w:sz w:val="20"/>
                <w:szCs w:val="20"/>
                <w:lang w:eastAsia="de-DE"/>
                <w14:ligatures w14:val="none"/>
              </w:rPr>
              <w:br/>
              <w:t>d. zu deren Offenlegung gegenüber Behörden und Gerichten eine rechtliche Verpflichtung besteht.</w:t>
            </w:r>
          </w:p>
        </w:tc>
      </w:tr>
      <w:tr w:rsidR="00E7787E" w:rsidRPr="00E7787E" w14:paraId="0B8381C4" w14:textId="77777777" w:rsidTr="00E7787E">
        <w:trPr>
          <w:trHeight w:val="2208"/>
        </w:trPr>
        <w:tc>
          <w:tcPr>
            <w:tcW w:w="9260" w:type="dxa"/>
            <w:tcBorders>
              <w:top w:val="nil"/>
              <w:left w:val="single" w:sz="4" w:space="0" w:color="auto"/>
              <w:bottom w:val="single" w:sz="4" w:space="0" w:color="auto"/>
              <w:right w:val="single" w:sz="4" w:space="0" w:color="auto"/>
            </w:tcBorders>
            <w:shd w:val="clear" w:color="000000" w:fill="CDD3E2"/>
            <w:hideMark/>
          </w:tcPr>
          <w:p w14:paraId="1CA89C5E"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 Diese Geheimhaltungsverpflichtung betrifft insbesondere</w:t>
            </w:r>
            <w:r w:rsidRPr="00E7787E">
              <w:rPr>
                <w:rFonts w:ascii="Calibri" w:eastAsia="Times New Roman" w:hAnsi="Calibri" w:cs="Calibri"/>
                <w:kern w:val="0"/>
                <w:sz w:val="20"/>
                <w:szCs w:val="20"/>
                <w:lang w:eastAsia="de-DE"/>
                <w14:ligatures w14:val="none"/>
              </w:rPr>
              <w:br/>
              <w:t>a. Umsätze / Erträge des jeweils anderen Vertragspartners;</w:t>
            </w:r>
            <w:r w:rsidRPr="00E7787E">
              <w:rPr>
                <w:rFonts w:ascii="Calibri" w:eastAsia="Times New Roman" w:hAnsi="Calibri" w:cs="Calibri"/>
                <w:kern w:val="0"/>
                <w:sz w:val="20"/>
                <w:szCs w:val="20"/>
                <w:lang w:eastAsia="de-DE"/>
                <w14:ligatures w14:val="none"/>
              </w:rPr>
              <w:br/>
              <w:t>b. die Vergütung sowie die spezifischen Konditionen der Leistungserbringung;</w:t>
            </w:r>
            <w:r w:rsidRPr="00E7787E">
              <w:rPr>
                <w:rFonts w:ascii="Calibri" w:eastAsia="Times New Roman" w:hAnsi="Calibri" w:cs="Calibri"/>
                <w:kern w:val="0"/>
                <w:sz w:val="20"/>
                <w:szCs w:val="20"/>
                <w:lang w:eastAsia="de-DE"/>
                <w14:ligatures w14:val="none"/>
              </w:rPr>
              <w:br/>
              <w:t xml:space="preserve">c. Angaben zu technischen und organisatorischen Maßnahmen zum Schutz von </w:t>
            </w:r>
            <w:r w:rsidRPr="00E7787E">
              <w:rPr>
                <w:rFonts w:ascii="Calibri" w:eastAsia="Times New Roman" w:hAnsi="Calibri" w:cs="Calibri"/>
                <w:kern w:val="0"/>
                <w:sz w:val="20"/>
                <w:szCs w:val="20"/>
                <w:lang w:eastAsia="de-DE"/>
                <w14:ligatures w14:val="none"/>
              </w:rPr>
              <w:br/>
              <w:t>personenbezogenen Daten und Geschäftsgeheimnissen und</w:t>
            </w:r>
            <w:r w:rsidRPr="00E7787E">
              <w:rPr>
                <w:rFonts w:ascii="Calibri" w:eastAsia="Times New Roman" w:hAnsi="Calibri" w:cs="Calibri"/>
                <w:kern w:val="0"/>
                <w:sz w:val="20"/>
                <w:szCs w:val="20"/>
                <w:lang w:eastAsia="de-DE"/>
                <w14:ligatures w14:val="none"/>
              </w:rPr>
              <w:br/>
              <w:t xml:space="preserve">d. Informationen über die Person, den Gesundheitszustand oder die Behandlung </w:t>
            </w:r>
            <w:r w:rsidRPr="00E7787E">
              <w:rPr>
                <w:rFonts w:ascii="Calibri" w:eastAsia="Times New Roman" w:hAnsi="Calibri" w:cs="Calibri"/>
                <w:kern w:val="0"/>
                <w:sz w:val="20"/>
                <w:szCs w:val="20"/>
                <w:lang w:eastAsia="de-DE"/>
                <w14:ligatures w14:val="none"/>
              </w:rPr>
              <w:br/>
              <w:t xml:space="preserve">von Patienten, wenn der Auftragnehmer oder seine Erfüllungsgehilfen hiervon </w:t>
            </w:r>
            <w:r w:rsidRPr="00E7787E">
              <w:rPr>
                <w:rFonts w:ascii="Calibri" w:eastAsia="Times New Roman" w:hAnsi="Calibri" w:cs="Calibri"/>
                <w:kern w:val="0"/>
                <w:sz w:val="20"/>
                <w:szCs w:val="20"/>
                <w:lang w:eastAsia="de-DE"/>
                <w14:ligatures w14:val="none"/>
              </w:rPr>
              <w:br/>
              <w:t>im Rahmen der Auftragserfüllung Kenntnis erlangen</w:t>
            </w:r>
          </w:p>
        </w:tc>
      </w:tr>
      <w:tr w:rsidR="00E7787E" w:rsidRPr="00E7787E" w14:paraId="18D209CA"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4F15F7D8"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Vertragspartner werden Erfüllungsgehilfen (z.B. Mitarbeitende und ggf. Unterauftragnehmer) im gleichen Umfang zur Vertraulichkeit bzgl. der Geschäftsgeheimnisse verpflichten.</w:t>
            </w:r>
          </w:p>
        </w:tc>
      </w:tr>
      <w:tr w:rsidR="00E7787E" w:rsidRPr="00E7787E" w14:paraId="20C3001A"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4CCE4893"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Haftung</w:t>
            </w:r>
          </w:p>
        </w:tc>
      </w:tr>
      <w:tr w:rsidR="00E7787E" w:rsidRPr="00E7787E" w14:paraId="1A7D1DE5"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73E7B0F8"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Haftung des Auftragnehmers richtet sich, soweit nachfolgend nichts anderes geregelt ist, nach den gesetzlichen Bestimmungen</w:t>
            </w:r>
          </w:p>
        </w:tc>
      </w:tr>
      <w:tr w:rsidR="00E7787E" w:rsidRPr="00E7787E" w14:paraId="4663092B"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4CF0A126"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lastRenderedPageBreak/>
              <w:t>Der Auftragnehmer haftet sowohl gegenüber dem Auftraggeber als auch gegenüber Dritten und Behörden im Rahmen der gesetzlichen Bestimmungen für alle Schäden, die aus der Erbringung der vertragsgegenständlichen Leistungen entstehen. Weitergehende Ansprüche des Auftraggebers bleiben unberührt</w:t>
            </w:r>
          </w:p>
        </w:tc>
      </w:tr>
      <w:tr w:rsidR="00E7787E" w:rsidRPr="00E7787E" w14:paraId="67000CA8" w14:textId="77777777" w:rsidTr="00E7787E">
        <w:trPr>
          <w:trHeight w:val="1104"/>
        </w:trPr>
        <w:tc>
          <w:tcPr>
            <w:tcW w:w="9260" w:type="dxa"/>
            <w:tcBorders>
              <w:top w:val="nil"/>
              <w:left w:val="single" w:sz="4" w:space="0" w:color="auto"/>
              <w:bottom w:val="single" w:sz="4" w:space="0" w:color="auto"/>
              <w:right w:val="single" w:sz="4" w:space="0" w:color="auto"/>
            </w:tcBorders>
            <w:shd w:val="clear" w:color="000000" w:fill="CDD3E2"/>
            <w:hideMark/>
          </w:tcPr>
          <w:p w14:paraId="606392B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ist verpflichtet, den Auftraggeber von Ansprüchen Dritter, die gegenüber dem Auftraggeber wegen Schäden erhoben werden, die bei der Vertragserfüllung vom Auftragnehmer verursacht wurden, freizustellen, es sei denn, dem Auftragnehmer fällt ein Verschulden nicht zur Last. Weitergehende Ansprüche des Auftraggebers bleiben unberührt</w:t>
            </w:r>
          </w:p>
        </w:tc>
      </w:tr>
      <w:tr w:rsidR="00E7787E" w:rsidRPr="00E7787E" w14:paraId="7D2EA3FC"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07F2803F"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Versicherung</w:t>
            </w:r>
          </w:p>
        </w:tc>
      </w:tr>
      <w:tr w:rsidR="00E7787E" w:rsidRPr="00E7787E" w14:paraId="59CF3184"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FFFF00"/>
            <w:hideMark/>
          </w:tcPr>
          <w:p w14:paraId="0155F61C"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Der Auftragnehmer hat eine Haftpflichtversicherung, eine Betriebsunterbrechungsversicherung sowie eine Feuerversicherung abzuschließen und bis zur Beendigung des Vertragsverhältnisses aufrechtzuerhalten.</w:t>
            </w:r>
          </w:p>
        </w:tc>
      </w:tr>
      <w:tr w:rsidR="00E7787E" w:rsidRPr="00E7787E" w14:paraId="56CC2A22" w14:textId="77777777" w:rsidTr="00E7787E">
        <w:trPr>
          <w:trHeight w:val="1380"/>
        </w:trPr>
        <w:tc>
          <w:tcPr>
            <w:tcW w:w="9260" w:type="dxa"/>
            <w:tcBorders>
              <w:top w:val="nil"/>
              <w:left w:val="single" w:sz="4" w:space="0" w:color="auto"/>
              <w:bottom w:val="single" w:sz="4" w:space="0" w:color="auto"/>
              <w:right w:val="single" w:sz="4" w:space="0" w:color="auto"/>
            </w:tcBorders>
            <w:shd w:val="clear" w:color="000000" w:fill="FFFF00"/>
            <w:hideMark/>
          </w:tcPr>
          <w:p w14:paraId="7CAB684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Als Mindestdeckungssummen pro Versicherungsfall der Haftpflichtversicherung werden festgelegt:</w:t>
            </w:r>
            <w:r w:rsidRPr="00E7787E">
              <w:rPr>
                <w:rFonts w:ascii="Calibri" w:eastAsia="Times New Roman" w:hAnsi="Calibri" w:cs="Calibri"/>
                <w:kern w:val="0"/>
                <w:sz w:val="20"/>
                <w:szCs w:val="20"/>
                <w:lang w:eastAsia="de-DE"/>
                <w14:ligatures w14:val="none"/>
              </w:rPr>
              <w:br/>
              <w:t>a) für Personenschäden 5.000.000,00 €</w:t>
            </w:r>
            <w:r w:rsidRPr="00E7787E">
              <w:rPr>
                <w:rFonts w:ascii="Calibri" w:eastAsia="Times New Roman" w:hAnsi="Calibri" w:cs="Calibri"/>
                <w:kern w:val="0"/>
                <w:sz w:val="20"/>
                <w:szCs w:val="20"/>
                <w:lang w:eastAsia="de-DE"/>
                <w14:ligatures w14:val="none"/>
              </w:rPr>
              <w:br/>
              <w:t>b) für Sachschäden 5.000.000,00 €</w:t>
            </w:r>
            <w:r w:rsidRPr="00E7787E">
              <w:rPr>
                <w:rFonts w:ascii="Calibri" w:eastAsia="Times New Roman" w:hAnsi="Calibri" w:cs="Calibri"/>
                <w:kern w:val="0"/>
                <w:sz w:val="20"/>
                <w:szCs w:val="20"/>
                <w:lang w:eastAsia="de-DE"/>
                <w14:ligatures w14:val="none"/>
              </w:rPr>
              <w:br/>
              <w:t>c) Vermögensschäden 5.000.000,00 €</w:t>
            </w:r>
            <w:r w:rsidRPr="00E7787E">
              <w:rPr>
                <w:rFonts w:ascii="Calibri" w:eastAsia="Times New Roman" w:hAnsi="Calibri" w:cs="Calibri"/>
                <w:kern w:val="0"/>
                <w:sz w:val="20"/>
                <w:szCs w:val="20"/>
                <w:lang w:eastAsia="de-DE"/>
                <w14:ligatures w14:val="none"/>
              </w:rPr>
              <w:br/>
              <w:t>d) Schlüssel(</w:t>
            </w:r>
            <w:proofErr w:type="spellStart"/>
            <w:r w:rsidRPr="00E7787E">
              <w:rPr>
                <w:rFonts w:ascii="Calibri" w:eastAsia="Times New Roman" w:hAnsi="Calibri" w:cs="Calibri"/>
                <w:kern w:val="0"/>
                <w:sz w:val="20"/>
                <w:szCs w:val="20"/>
                <w:lang w:eastAsia="de-DE"/>
                <w14:ligatures w14:val="none"/>
              </w:rPr>
              <w:t>verlust</w:t>
            </w:r>
            <w:proofErr w:type="spellEnd"/>
            <w:r w:rsidRPr="00E7787E">
              <w:rPr>
                <w:rFonts w:ascii="Calibri" w:eastAsia="Times New Roman" w:hAnsi="Calibri" w:cs="Calibri"/>
                <w:kern w:val="0"/>
                <w:sz w:val="20"/>
                <w:szCs w:val="20"/>
                <w:lang w:eastAsia="de-DE"/>
                <w14:ligatures w14:val="none"/>
              </w:rPr>
              <w:t>)</w:t>
            </w:r>
            <w:proofErr w:type="spellStart"/>
            <w:r w:rsidRPr="00E7787E">
              <w:rPr>
                <w:rFonts w:ascii="Calibri" w:eastAsia="Times New Roman" w:hAnsi="Calibri" w:cs="Calibri"/>
                <w:kern w:val="0"/>
                <w:sz w:val="20"/>
                <w:szCs w:val="20"/>
                <w:lang w:eastAsia="de-DE"/>
                <w14:ligatures w14:val="none"/>
              </w:rPr>
              <w:t>versicherung</w:t>
            </w:r>
            <w:proofErr w:type="spellEnd"/>
            <w:r w:rsidRPr="00E7787E">
              <w:rPr>
                <w:rFonts w:ascii="Calibri" w:eastAsia="Times New Roman" w:hAnsi="Calibri" w:cs="Calibri"/>
                <w:kern w:val="0"/>
                <w:sz w:val="20"/>
                <w:szCs w:val="20"/>
                <w:lang w:eastAsia="de-DE"/>
                <w14:ligatures w14:val="none"/>
              </w:rPr>
              <w:t xml:space="preserve"> 50.000,00 €</w:t>
            </w:r>
          </w:p>
        </w:tc>
      </w:tr>
      <w:tr w:rsidR="00E7787E" w:rsidRPr="00E7787E" w14:paraId="528C0532"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717938FC"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Die Deckungssummen der Haftpflichtversicherung müssen maximiert mindestens </w:t>
            </w:r>
            <w:proofErr w:type="gramStart"/>
            <w:r w:rsidRPr="00E7787E">
              <w:rPr>
                <w:rFonts w:ascii="Calibri" w:eastAsia="Times New Roman" w:hAnsi="Calibri" w:cs="Calibri"/>
                <w:kern w:val="0"/>
                <w:sz w:val="20"/>
                <w:szCs w:val="20"/>
                <w:lang w:eastAsia="de-DE"/>
                <w14:ligatures w14:val="none"/>
              </w:rPr>
              <w:t>2 Mal</w:t>
            </w:r>
            <w:proofErr w:type="gramEnd"/>
            <w:r w:rsidRPr="00E7787E">
              <w:rPr>
                <w:rFonts w:ascii="Calibri" w:eastAsia="Times New Roman" w:hAnsi="Calibri" w:cs="Calibri"/>
                <w:kern w:val="0"/>
                <w:sz w:val="20"/>
                <w:szCs w:val="20"/>
                <w:lang w:eastAsia="de-DE"/>
                <w14:ligatures w14:val="none"/>
              </w:rPr>
              <w:t xml:space="preserve"> pro Versicherungsjahr für etwaige Versicherungsfälle aus dem Vertragsverhältnis (unabhängig von sonstigen Versicherungsfällen des Auftragnehmers im Verhältnis zu Dritten) zur Verfügung stehen.</w:t>
            </w:r>
          </w:p>
        </w:tc>
      </w:tr>
      <w:tr w:rsidR="00E7787E" w:rsidRPr="00E7787E" w14:paraId="61CE5546"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60B02D7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entsprechende Haftpflicht-Versicherungspolice hat eine Nachhaftung von 5 Jahren vorzusehen.</w:t>
            </w:r>
          </w:p>
        </w:tc>
      </w:tr>
      <w:tr w:rsidR="00E7787E" w:rsidRPr="00E7787E" w14:paraId="775C9CC8"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43AA4D19"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Der Auftragnehmer ist zur unverzüglichen schriftlichen Anzeige verpflichtet, wenn und </w:t>
            </w:r>
            <w:proofErr w:type="gramStart"/>
            <w:r w:rsidRPr="00E7787E">
              <w:rPr>
                <w:rFonts w:ascii="Calibri" w:eastAsia="Times New Roman" w:hAnsi="Calibri" w:cs="Calibri"/>
                <w:kern w:val="0"/>
                <w:sz w:val="20"/>
                <w:szCs w:val="20"/>
                <w:lang w:eastAsia="de-DE"/>
                <w14:ligatures w14:val="none"/>
              </w:rPr>
              <w:t>soweit</w:t>
            </w:r>
            <w:proofErr w:type="gramEnd"/>
            <w:r w:rsidRPr="00E7787E">
              <w:rPr>
                <w:rFonts w:ascii="Calibri" w:eastAsia="Times New Roman" w:hAnsi="Calibri" w:cs="Calibri"/>
                <w:kern w:val="0"/>
                <w:sz w:val="20"/>
                <w:szCs w:val="20"/>
                <w:lang w:eastAsia="de-DE"/>
                <w14:ligatures w14:val="none"/>
              </w:rPr>
              <w:t xml:space="preserve"> der Versicherungsschutz in der abgeschlossenen bzw. vereinbarten Höhe nicht mehr besteht oder in Frage gestellt ist.</w:t>
            </w:r>
          </w:p>
        </w:tc>
      </w:tr>
      <w:tr w:rsidR="00E7787E" w:rsidRPr="00E7787E" w14:paraId="56345564"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36F7A9A8"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Schlüssel</w:t>
            </w:r>
          </w:p>
        </w:tc>
      </w:tr>
      <w:tr w:rsidR="00E7787E" w:rsidRPr="00E7787E" w14:paraId="547DCAC4"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30BCC27C"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Erforderliche Schlüssel / Zugangskarten für das Gelände und die Gebäude / Räume / Aufzüge händigt der Auftraggeber dem Auftragnehmer aus und erstellt darüber ein schriftliches Protokoll.</w:t>
            </w:r>
          </w:p>
        </w:tc>
      </w:tr>
      <w:tr w:rsidR="00E7787E" w:rsidRPr="00E7787E" w14:paraId="276AB60F"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78D8921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Bei Verlust eines Schlüssels / Zugangskarten ist der Auftraggeber unverzüglich zu </w:t>
            </w:r>
            <w:r w:rsidRPr="00E7787E">
              <w:rPr>
                <w:rFonts w:ascii="Calibri" w:eastAsia="Times New Roman" w:hAnsi="Calibri" w:cs="Calibri"/>
                <w:kern w:val="0"/>
                <w:sz w:val="20"/>
                <w:szCs w:val="20"/>
                <w:lang w:eastAsia="de-DE"/>
                <w14:ligatures w14:val="none"/>
              </w:rPr>
              <w:br/>
              <w:t>informieren. Der Auftragnehmer haftet für den Verlust von Schlüsseln und daraus folgenden weiteren Schäden (z.B. Erneuerung von Schließzylindern, Änderung/Ergänzung der Schließanlage).</w:t>
            </w:r>
          </w:p>
        </w:tc>
      </w:tr>
      <w:tr w:rsidR="00E7787E" w:rsidRPr="00E7787E" w14:paraId="3123728F" w14:textId="77777777" w:rsidTr="00E7787E">
        <w:trPr>
          <w:trHeight w:val="828"/>
        </w:trPr>
        <w:tc>
          <w:tcPr>
            <w:tcW w:w="9260" w:type="dxa"/>
            <w:tcBorders>
              <w:top w:val="nil"/>
              <w:left w:val="single" w:sz="4" w:space="0" w:color="auto"/>
              <w:bottom w:val="single" w:sz="4" w:space="0" w:color="auto"/>
              <w:right w:val="single" w:sz="4" w:space="0" w:color="auto"/>
            </w:tcBorders>
            <w:shd w:val="clear" w:color="000000" w:fill="CDD3E2"/>
            <w:hideMark/>
          </w:tcPr>
          <w:p w14:paraId="43D72E99"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 xml:space="preserve">Die Vervielfältigung oder Weitergabe von Schlüsseln / Zugangskarten an Dritte durch </w:t>
            </w:r>
            <w:r w:rsidRPr="00E7787E">
              <w:rPr>
                <w:rFonts w:ascii="Calibri" w:eastAsia="Times New Roman" w:hAnsi="Calibri" w:cs="Calibri"/>
                <w:kern w:val="0"/>
                <w:sz w:val="20"/>
                <w:szCs w:val="20"/>
                <w:lang w:eastAsia="de-DE"/>
                <w14:ligatures w14:val="none"/>
              </w:rPr>
              <w:br/>
              <w:t xml:space="preserve">den Auftragnehmer (und / oder seine Mitarbeiter) ist ausdrücklich untersagt bzw. bei </w:t>
            </w:r>
            <w:r w:rsidRPr="00E7787E">
              <w:rPr>
                <w:rFonts w:ascii="Calibri" w:eastAsia="Times New Roman" w:hAnsi="Calibri" w:cs="Calibri"/>
                <w:kern w:val="0"/>
                <w:sz w:val="20"/>
                <w:szCs w:val="20"/>
                <w:lang w:eastAsia="de-DE"/>
                <w14:ligatures w14:val="none"/>
              </w:rPr>
              <w:br/>
              <w:t>dringendem Erfordernis, nur mit schriftlicher Einwilligung des Auftraggebers erlaubt.</w:t>
            </w:r>
          </w:p>
        </w:tc>
      </w:tr>
      <w:tr w:rsidR="00E7787E" w:rsidRPr="00E7787E" w14:paraId="57FCC886"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37EE9CA9"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Die ausgehändigten Schlüssel und/oder Zugangskarten sind dem Auftraggeber nach Vertragsablauf vollständig zurückzugeben und im Protokoll zu quittieren.</w:t>
            </w:r>
          </w:p>
        </w:tc>
      </w:tr>
      <w:tr w:rsidR="00E7787E" w:rsidRPr="00E7787E" w14:paraId="482A2B5D" w14:textId="77777777" w:rsidTr="00E7787E">
        <w:trPr>
          <w:trHeight w:val="312"/>
        </w:trPr>
        <w:tc>
          <w:tcPr>
            <w:tcW w:w="9260" w:type="dxa"/>
            <w:tcBorders>
              <w:top w:val="nil"/>
              <w:left w:val="single" w:sz="4" w:space="0" w:color="auto"/>
              <w:bottom w:val="single" w:sz="4" w:space="0" w:color="auto"/>
              <w:right w:val="single" w:sz="4" w:space="0" w:color="auto"/>
            </w:tcBorders>
            <w:shd w:val="clear" w:color="000000" w:fill="CDD3E2"/>
            <w:hideMark/>
          </w:tcPr>
          <w:p w14:paraId="17A5A150" w14:textId="77777777" w:rsidR="00E7787E" w:rsidRPr="00E7787E" w:rsidRDefault="00E7787E" w:rsidP="00E7787E">
            <w:pPr>
              <w:spacing w:after="0" w:line="240" w:lineRule="auto"/>
              <w:outlineLvl w:val="0"/>
              <w:rPr>
                <w:rFonts w:ascii="Calibri" w:eastAsia="Times New Roman" w:hAnsi="Calibri" w:cs="Calibri"/>
                <w:b/>
                <w:bCs/>
                <w:kern w:val="0"/>
                <w:sz w:val="24"/>
                <w:szCs w:val="24"/>
                <w:lang w:eastAsia="de-DE"/>
                <w14:ligatures w14:val="none"/>
              </w:rPr>
            </w:pPr>
            <w:r w:rsidRPr="00E7787E">
              <w:rPr>
                <w:rFonts w:ascii="Calibri" w:eastAsia="Times New Roman" w:hAnsi="Calibri" w:cs="Calibri"/>
                <w:b/>
                <w:bCs/>
                <w:kern w:val="0"/>
                <w:sz w:val="24"/>
                <w:szCs w:val="24"/>
                <w:lang w:eastAsia="de-DE"/>
                <w14:ligatures w14:val="none"/>
              </w:rPr>
              <w:t>Schlussbestimmungen</w:t>
            </w:r>
          </w:p>
        </w:tc>
      </w:tr>
      <w:tr w:rsidR="00E7787E" w:rsidRPr="00E7787E" w14:paraId="508D3165" w14:textId="77777777" w:rsidTr="00E7787E">
        <w:trPr>
          <w:trHeight w:val="276"/>
        </w:trPr>
        <w:tc>
          <w:tcPr>
            <w:tcW w:w="9260" w:type="dxa"/>
            <w:tcBorders>
              <w:top w:val="nil"/>
              <w:left w:val="single" w:sz="4" w:space="0" w:color="auto"/>
              <w:bottom w:val="single" w:sz="4" w:space="0" w:color="auto"/>
              <w:right w:val="single" w:sz="4" w:space="0" w:color="auto"/>
            </w:tcBorders>
            <w:shd w:val="clear" w:color="000000" w:fill="CDD3E2"/>
            <w:hideMark/>
          </w:tcPr>
          <w:p w14:paraId="14CE7C8F"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Mündliche Nebenabreden sind nicht getroffen.</w:t>
            </w:r>
          </w:p>
        </w:tc>
      </w:tr>
      <w:tr w:rsidR="00E7787E" w:rsidRPr="00E7787E" w14:paraId="291D9CAA"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53ACD96A"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Änderungen und Ergänzungen dieses Vertrages bedürfen der Schriftform. Der Schriftform bedarf auch eine Änderung und/oder Ergänzung dieser Regelung.</w:t>
            </w:r>
          </w:p>
        </w:tc>
      </w:tr>
      <w:tr w:rsidR="00E7787E" w:rsidRPr="00E7787E" w14:paraId="2C49D63F" w14:textId="77777777" w:rsidTr="00E7787E">
        <w:trPr>
          <w:trHeight w:val="1932"/>
        </w:trPr>
        <w:tc>
          <w:tcPr>
            <w:tcW w:w="9260" w:type="dxa"/>
            <w:tcBorders>
              <w:top w:val="nil"/>
              <w:left w:val="single" w:sz="4" w:space="0" w:color="auto"/>
              <w:bottom w:val="single" w:sz="4" w:space="0" w:color="auto"/>
              <w:right w:val="single" w:sz="4" w:space="0" w:color="auto"/>
            </w:tcBorders>
            <w:shd w:val="clear" w:color="000000" w:fill="CDD3E2"/>
            <w:hideMark/>
          </w:tcPr>
          <w:p w14:paraId="700FE179"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Sollten einzelne Bestimmungen dieses Vertrages unwirksam oder undurchführbar sein oder nach Vertragsschluss unwirksam oder undurchführbar werden, bleibt davon die Wirksamkeit des Vertrages im Übrigen unberührt. An die Stelle der unwirksamen oder undurchführbaren Bestimmung soll diejenige wirksame und durchführbare Regelung treten, deren Wirkungen der wirtschaftlichen Zielsetzung am nächsten kommen, die die Vertragsparteien mit der unwirksamen bzw. undurchführbaren Bestimmung verfolgt haben. Die vorstehenden Bestimmungen gelten entsprechend für den Fall, dass sich der Vertrag als lückenhaft erweist.</w:t>
            </w:r>
          </w:p>
        </w:tc>
      </w:tr>
      <w:tr w:rsidR="00E7787E" w:rsidRPr="00E7787E" w14:paraId="2F71D014" w14:textId="77777777" w:rsidTr="00E7787E">
        <w:trPr>
          <w:trHeight w:val="552"/>
        </w:trPr>
        <w:tc>
          <w:tcPr>
            <w:tcW w:w="9260" w:type="dxa"/>
            <w:tcBorders>
              <w:top w:val="nil"/>
              <w:left w:val="single" w:sz="4" w:space="0" w:color="auto"/>
              <w:bottom w:val="single" w:sz="4" w:space="0" w:color="auto"/>
              <w:right w:val="single" w:sz="4" w:space="0" w:color="auto"/>
            </w:tcBorders>
            <w:shd w:val="clear" w:color="000000" w:fill="CDD3E2"/>
            <w:hideMark/>
          </w:tcPr>
          <w:p w14:paraId="27ACE8F5" w14:textId="77777777" w:rsidR="00E7787E" w:rsidRPr="00E7787E" w:rsidRDefault="00E7787E" w:rsidP="00E7787E">
            <w:pPr>
              <w:spacing w:after="0" w:line="240" w:lineRule="auto"/>
              <w:outlineLvl w:val="0"/>
              <w:rPr>
                <w:rFonts w:ascii="Calibri" w:eastAsia="Times New Roman" w:hAnsi="Calibri" w:cs="Calibri"/>
                <w:kern w:val="0"/>
                <w:sz w:val="20"/>
                <w:szCs w:val="20"/>
                <w:lang w:eastAsia="de-DE"/>
                <w14:ligatures w14:val="none"/>
              </w:rPr>
            </w:pPr>
            <w:r w:rsidRPr="00E7787E">
              <w:rPr>
                <w:rFonts w:ascii="Calibri" w:eastAsia="Times New Roman" w:hAnsi="Calibri" w:cs="Calibri"/>
                <w:kern w:val="0"/>
                <w:sz w:val="20"/>
                <w:szCs w:val="20"/>
                <w:lang w:eastAsia="de-DE"/>
                <w14:ligatures w14:val="none"/>
              </w:rPr>
              <w:t>Ausschließlicher Gerichtsstand für alle Streitigkeiten aus oder im Zusammenhang mit diesem Vertrag ist Hamburg, sofern nicht durch zwingendes Recht ein anderer Gerichtsstand bestimmt ist.</w:t>
            </w:r>
          </w:p>
        </w:tc>
      </w:tr>
    </w:tbl>
    <w:p w14:paraId="2EA4C2A7" w14:textId="77777777" w:rsidR="00C41250" w:rsidRDefault="00C41250"/>
    <w:sectPr w:rsidR="00C4125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7B0"/>
    <w:rsid w:val="007A22B3"/>
    <w:rsid w:val="009F1B36"/>
    <w:rsid w:val="00C41250"/>
    <w:rsid w:val="00CC17B0"/>
    <w:rsid w:val="00E778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85746"/>
  <w15:chartTrackingRefBased/>
  <w15:docId w15:val="{74FE0AB2-01A7-46A2-A39B-37FEC4775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C17B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C17B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C17B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C17B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C17B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C17B0"/>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C17B0"/>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C17B0"/>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C17B0"/>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C17B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C17B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C17B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C17B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C17B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C17B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C17B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C17B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C17B0"/>
    <w:rPr>
      <w:rFonts w:eastAsiaTheme="majorEastAsia" w:cstheme="majorBidi"/>
      <w:color w:val="272727" w:themeColor="text1" w:themeTint="D8"/>
    </w:rPr>
  </w:style>
  <w:style w:type="paragraph" w:styleId="Titel">
    <w:name w:val="Title"/>
    <w:basedOn w:val="Standard"/>
    <w:next w:val="Standard"/>
    <w:link w:val="TitelZchn"/>
    <w:uiPriority w:val="10"/>
    <w:qFormat/>
    <w:rsid w:val="00CC17B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C17B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C17B0"/>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C17B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C17B0"/>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C17B0"/>
    <w:rPr>
      <w:i/>
      <w:iCs/>
      <w:color w:val="404040" w:themeColor="text1" w:themeTint="BF"/>
    </w:rPr>
  </w:style>
  <w:style w:type="paragraph" w:styleId="Listenabsatz">
    <w:name w:val="List Paragraph"/>
    <w:basedOn w:val="Standard"/>
    <w:uiPriority w:val="34"/>
    <w:qFormat/>
    <w:rsid w:val="00CC17B0"/>
    <w:pPr>
      <w:ind w:left="720"/>
      <w:contextualSpacing/>
    </w:pPr>
  </w:style>
  <w:style w:type="character" w:styleId="IntensiveHervorhebung">
    <w:name w:val="Intense Emphasis"/>
    <w:basedOn w:val="Absatz-Standardschriftart"/>
    <w:uiPriority w:val="21"/>
    <w:qFormat/>
    <w:rsid w:val="00CC17B0"/>
    <w:rPr>
      <w:i/>
      <w:iCs/>
      <w:color w:val="0F4761" w:themeColor="accent1" w:themeShade="BF"/>
    </w:rPr>
  </w:style>
  <w:style w:type="paragraph" w:styleId="IntensivesZitat">
    <w:name w:val="Intense Quote"/>
    <w:basedOn w:val="Standard"/>
    <w:next w:val="Standard"/>
    <w:link w:val="IntensivesZitatZchn"/>
    <w:uiPriority w:val="30"/>
    <w:qFormat/>
    <w:rsid w:val="00CC17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C17B0"/>
    <w:rPr>
      <w:i/>
      <w:iCs/>
      <w:color w:val="0F4761" w:themeColor="accent1" w:themeShade="BF"/>
    </w:rPr>
  </w:style>
  <w:style w:type="character" w:styleId="IntensiverVerweis">
    <w:name w:val="Intense Reference"/>
    <w:basedOn w:val="Absatz-Standardschriftart"/>
    <w:uiPriority w:val="32"/>
    <w:qFormat/>
    <w:rsid w:val="00CC17B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405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1950</Words>
  <Characters>12288</Characters>
  <Application>Microsoft Office Word</Application>
  <DocSecurity>0</DocSecurity>
  <Lines>102</Lines>
  <Paragraphs>28</Paragraphs>
  <ScaleCrop>false</ScaleCrop>
  <Company/>
  <LinksUpToDate>false</LinksUpToDate>
  <CharactersWithSpaces>14210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Marcell Witte</dc:creator>
  <cp:keywords/>
  <dc:description/>
  <cp:lastModifiedBy>Marcell Witte</cp:lastModifiedBy>
  <cp:revision>2</cp:revision>
  <dcterms:created xsi:type="dcterms:W3CDTF">2024-09-19T14:09:00Z</dcterms:created>
  <dcterms:modified xsi:type="dcterms:W3CDTF">2024-09-19T14:11:00Z</dcterms:modified>
</cp:coreProperties>
</file>